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3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"/>
        <w:gridCol w:w="1056"/>
        <w:gridCol w:w="352"/>
        <w:gridCol w:w="704"/>
        <w:gridCol w:w="556"/>
        <w:gridCol w:w="500"/>
        <w:gridCol w:w="760"/>
        <w:gridCol w:w="296"/>
        <w:gridCol w:w="996"/>
      </w:tblGrid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26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wK0LfCoCAABW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4A2C97" w:rsidRDefault="004A2C97" w:rsidP="008B3467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9" o:spid="_x0000_s1027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" strokecolor="white">
                  <v:textbox>
                    <w:txbxContent>
                      <w:p w:rsidR="004A2C97" w:rsidRDefault="004A2C97" w:rsidP="008B3467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2F2D7E">
              <w:rPr>
                <w:rFonts w:cs="Arial"/>
                <w:b/>
                <w:sz w:val="18"/>
                <w:szCs w:val="18"/>
              </w:rPr>
              <w:t xml:space="preserve">Škola </w:t>
            </w:r>
            <w:r w:rsidRPr="002F2D7E">
              <w:rPr>
                <w:rFonts w:cs="Arial"/>
                <w:sz w:val="18"/>
                <w:szCs w:val="18"/>
              </w:rPr>
              <w:t>(názov, adresa)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Názov ŠkVP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caps/>
                <w:sz w:val="18"/>
                <w:szCs w:val="18"/>
              </w:rPr>
              <w:t>LOGISTIKA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Kód a názov  ŠVP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39 Špeciálne technické odbory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Kód a názov študijného odboru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F2D7E">
              <w:rPr>
                <w:rFonts w:cs="Arial"/>
                <w:b/>
                <w:bCs/>
                <w:sz w:val="18"/>
                <w:szCs w:val="18"/>
              </w:rPr>
              <w:t>3968 M logistika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Úplné stredné odborné vzdelanie - ISCED 3 A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4 roky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denná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štátna</w:t>
            </w:r>
          </w:p>
        </w:tc>
      </w:tr>
      <w:tr w:rsidR="004A2C97" w:rsidRPr="002F2D7E" w:rsidTr="00611997">
        <w:tc>
          <w:tcPr>
            <w:tcW w:w="38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5760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slovenský jazyk</w:t>
            </w:r>
          </w:p>
        </w:tc>
      </w:tr>
      <w:tr w:rsidR="004A2C97" w:rsidRPr="002F2D7E" w:rsidTr="00611997">
        <w:trPr>
          <w:cantSplit/>
        </w:trPr>
        <w:tc>
          <w:tcPr>
            <w:tcW w:w="4428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522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4A2C97" w:rsidRPr="002F2D7E" w:rsidTr="00611997">
        <w:trPr>
          <w:cantSplit/>
        </w:trPr>
        <w:tc>
          <w:tcPr>
            <w:tcW w:w="4428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Spolu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66</w:t>
            </w:r>
          </w:p>
        </w:tc>
      </w:tr>
      <w:tr w:rsidR="004A2C97" w:rsidRPr="002F2D7E" w:rsidTr="00611997">
        <w:trPr>
          <w:trHeight w:val="92"/>
        </w:trPr>
        <w:tc>
          <w:tcPr>
            <w:tcW w:w="442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Jazyk a komunikácia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37</w:t>
            </w:r>
          </w:p>
        </w:tc>
      </w:tr>
      <w:tr w:rsidR="004A2C97" w:rsidRPr="002F2D7E" w:rsidTr="00611997">
        <w:trPr>
          <w:trHeight w:val="118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Slovenský jazyk a literatúra f)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13</w:t>
            </w:r>
          </w:p>
        </w:tc>
      </w:tr>
      <w:tr w:rsidR="004A2C97" w:rsidRPr="002F2D7E" w:rsidTr="00611997">
        <w:trPr>
          <w:trHeight w:val="150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Prvý cudzí jazyk g)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12</w:t>
            </w:r>
          </w:p>
        </w:tc>
      </w:tr>
      <w:tr w:rsidR="004A2C97" w:rsidRPr="002F2D7E" w:rsidTr="00611997">
        <w:trPr>
          <w:trHeight w:val="168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Druhý cudzí jazyk g)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10</w:t>
            </w:r>
          </w:p>
        </w:tc>
      </w:tr>
      <w:tr w:rsidR="004A2C97" w:rsidRPr="002F2D7E" w:rsidTr="00611997">
        <w:trPr>
          <w:trHeight w:val="168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 xml:space="preserve">Konverzácia v prvom cudzom jazyku 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200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 xml:space="preserve">Človek a hodnoty 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91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Etická výchova h)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200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 xml:space="preserve">Človek a spoločnosť 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5</w:t>
            </w:r>
          </w:p>
        </w:tc>
      </w:tr>
      <w:tr w:rsidR="004A2C97" w:rsidRPr="002F2D7E" w:rsidTr="00611997">
        <w:trPr>
          <w:trHeight w:val="108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Dejepis i)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141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Občianska náuka i)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</w:tr>
      <w:tr w:rsidR="004A2C97" w:rsidRPr="002F2D7E" w:rsidTr="00611997">
        <w:trPr>
          <w:trHeight w:val="167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Človek a príroda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4A2C97" w:rsidRPr="002F2D7E" w:rsidTr="00611997">
        <w:trPr>
          <w:trHeight w:val="167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Biológia k)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</w:tr>
      <w:tr w:rsidR="004A2C97" w:rsidRPr="002F2D7E" w:rsidTr="00611997">
        <w:trPr>
          <w:trHeight w:val="167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Fyzika k)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</w:tr>
      <w:tr w:rsidR="004A2C97" w:rsidRPr="002F2D7E" w:rsidTr="00611997">
        <w:trPr>
          <w:trHeight w:val="167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Chémia k)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Matematika a práca s informáciami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Matematika l)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9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Informatika l)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148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Zdravie a pohyb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8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Telesná a športová výchova m)</w:t>
            </w:r>
          </w:p>
        </w:tc>
        <w:tc>
          <w:tcPr>
            <w:tcW w:w="1056" w:type="dxa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8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Odborné vzdelávanie</w:t>
            </w:r>
          </w:p>
        </w:tc>
        <w:tc>
          <w:tcPr>
            <w:tcW w:w="1056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66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Ekonomika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9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Administratíva a korešpondencia e)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8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Účtovníctvo e)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6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Aplikovaná informatika e)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6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Hospodárska geografia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Základy výroby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4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Marketing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Manažment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Technická grafika e)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4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Základy logistiky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7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Svet financií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Technické prostriedky logistiky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Logistika v praxi e)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Logistika v doprave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4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Logistika v manažmente podniku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Počítačová podpora logistiky e)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Elektrotechnika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114"/>
        </w:trPr>
        <w:tc>
          <w:tcPr>
            <w:tcW w:w="442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Spolu</w:t>
            </w:r>
          </w:p>
        </w:tc>
        <w:tc>
          <w:tcPr>
            <w:tcW w:w="1056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996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132</w:t>
            </w:r>
          </w:p>
        </w:tc>
      </w:tr>
      <w:tr w:rsidR="004A2C97" w:rsidRPr="002F2D7E" w:rsidTr="00611997">
        <w:trPr>
          <w:trHeight w:val="159"/>
        </w:trPr>
        <w:tc>
          <w:tcPr>
            <w:tcW w:w="44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 xml:space="preserve">Účelové kurzy 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2C97" w:rsidRPr="002F2D7E" w:rsidTr="00611997">
        <w:trPr>
          <w:trHeight w:val="246"/>
        </w:trPr>
        <w:tc>
          <w:tcPr>
            <w:tcW w:w="442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Kurz na ochranu života a zdravia q)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18 hodín/</w:t>
            </w:r>
          </w:p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3 dni</w:t>
            </w:r>
          </w:p>
        </w:tc>
        <w:tc>
          <w:tcPr>
            <w:tcW w:w="1056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2C97" w:rsidRPr="002F2D7E" w:rsidTr="00611997">
        <w:trPr>
          <w:trHeight w:val="246"/>
        </w:trPr>
        <w:tc>
          <w:tcPr>
            <w:tcW w:w="442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Ochrana života a zdravia q)</w:t>
            </w:r>
          </w:p>
        </w:tc>
        <w:tc>
          <w:tcPr>
            <w:tcW w:w="1056" w:type="dxa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611997">
            <w:pPr>
              <w:spacing w:after="0" w:line="240" w:lineRule="auto"/>
              <w:ind w:right="-132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12 hodín/</w:t>
            </w:r>
          </w:p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 dni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12 hodín/</w:t>
            </w:r>
          </w:p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2 dni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2C97" w:rsidRPr="002F2D7E" w:rsidTr="00611997">
        <w:trPr>
          <w:trHeight w:val="298"/>
        </w:trPr>
        <w:tc>
          <w:tcPr>
            <w:tcW w:w="4428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Kurz pohybových aktivít v prírode  q)</w:t>
            </w:r>
          </w:p>
        </w:tc>
        <w:tc>
          <w:tcPr>
            <w:tcW w:w="1056" w:type="dxa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5 dní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5 dní</w:t>
            </w: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2C97" w:rsidRPr="002F2D7E" w:rsidTr="00611997">
        <w:trPr>
          <w:trHeight w:val="187"/>
        </w:trPr>
        <w:tc>
          <w:tcPr>
            <w:tcW w:w="9648" w:type="dxa"/>
            <w:gridSpan w:val="10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Prehľad využitia týždňov</w:t>
            </w:r>
          </w:p>
        </w:tc>
      </w:tr>
      <w:tr w:rsidR="004A2C97" w:rsidRPr="002F2D7E" w:rsidTr="00611997">
        <w:trPr>
          <w:trHeight w:val="171"/>
        </w:trPr>
        <w:tc>
          <w:tcPr>
            <w:tcW w:w="44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Činnosť</w:t>
            </w:r>
          </w:p>
        </w:tc>
        <w:tc>
          <w:tcPr>
            <w:tcW w:w="140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1. ročník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2. ročník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3. ročník</w:t>
            </w:r>
          </w:p>
        </w:tc>
        <w:tc>
          <w:tcPr>
            <w:tcW w:w="129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4. ročník</w:t>
            </w:r>
          </w:p>
        </w:tc>
      </w:tr>
      <w:tr w:rsidR="004A2C97" w:rsidRPr="002F2D7E" w:rsidTr="00611997">
        <w:trPr>
          <w:trHeight w:val="139"/>
        </w:trPr>
        <w:tc>
          <w:tcPr>
            <w:tcW w:w="44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Vyučovanie podľa rozpisu</w:t>
            </w:r>
          </w:p>
        </w:tc>
        <w:tc>
          <w:tcPr>
            <w:tcW w:w="140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29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30</w:t>
            </w:r>
          </w:p>
        </w:tc>
      </w:tr>
      <w:tr w:rsidR="004A2C97" w:rsidRPr="002F2D7E" w:rsidTr="00611997">
        <w:trPr>
          <w:trHeight w:val="200"/>
        </w:trPr>
        <w:tc>
          <w:tcPr>
            <w:tcW w:w="4428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Maturitná skúška</w:t>
            </w:r>
          </w:p>
        </w:tc>
        <w:tc>
          <w:tcPr>
            <w:tcW w:w="140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4A2C97" w:rsidRPr="002F2D7E" w:rsidTr="00611997">
        <w:trPr>
          <w:trHeight w:val="163"/>
        </w:trPr>
        <w:tc>
          <w:tcPr>
            <w:tcW w:w="44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>Časová rezerva (účelové kurzy, opakovanie učiva, exkurzie, výchovno-vzdelávacie akcie a i.</w:t>
            </w:r>
          </w:p>
        </w:tc>
        <w:tc>
          <w:tcPr>
            <w:tcW w:w="140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29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4A2C97" w:rsidRPr="002F2D7E" w:rsidTr="00611997">
        <w:trPr>
          <w:trHeight w:val="228"/>
        </w:trPr>
        <w:tc>
          <w:tcPr>
            <w:tcW w:w="44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F2D7E">
              <w:rPr>
                <w:rFonts w:cs="Arial"/>
                <w:sz w:val="18"/>
                <w:szCs w:val="18"/>
              </w:rPr>
              <w:t xml:space="preserve">Účasť na odborných akciách – prax </w:t>
            </w:r>
          </w:p>
        </w:tc>
        <w:tc>
          <w:tcPr>
            <w:tcW w:w="140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4A2C97" w:rsidRPr="002F2D7E" w:rsidTr="00611997">
        <w:trPr>
          <w:trHeight w:val="86"/>
        </w:trPr>
        <w:tc>
          <w:tcPr>
            <w:tcW w:w="442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Spolu týždňov</w:t>
            </w:r>
          </w:p>
        </w:tc>
        <w:tc>
          <w:tcPr>
            <w:tcW w:w="1408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260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29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2C97" w:rsidRPr="002F2D7E" w:rsidRDefault="004A2C97" w:rsidP="004948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F2D7E">
              <w:rPr>
                <w:rFonts w:cs="Arial"/>
                <w:b/>
                <w:sz w:val="18"/>
                <w:szCs w:val="18"/>
              </w:rPr>
              <w:t>37</w:t>
            </w:r>
          </w:p>
        </w:tc>
      </w:tr>
    </w:tbl>
    <w:p w:rsidR="004A2C97" w:rsidRDefault="004A2C97" w:rsidP="008B3467"/>
    <w:p w:rsidR="004A2C97" w:rsidRPr="002F2D7E" w:rsidRDefault="004A2C97" w:rsidP="002F2D7E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bookmarkEnd w:id="0"/>
      <w:r w:rsidRPr="002F2D7E">
        <w:rPr>
          <w:b/>
          <w:sz w:val="20"/>
          <w:szCs w:val="20"/>
          <w:u w:val="single"/>
        </w:rPr>
        <w:t xml:space="preserve">Poznámky k učebnému plánu pre 4-ročné študijné odbory: 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4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Rámcový učebný plán vymedzuje proporcie medzi všeobecným a 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 jednotlivé  vzdelávacie  oblasti  predstavujú  nevyhnutné  minimum.  V školských vzdelávacích programoch sa môžu rozšíriť podľa potrieb odborov   a zámerov školy z kapacity disponibilných hodín.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4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materiálno-technické a priestorové zabezpečenie ap.) stanovujú vzdelávacie programy vypracované podľa druhu zdravotného znevýhodnenia.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3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Počet týždenných vyučovacích hodín v školských vzdelávacích programoch je minimálne 33 hodín a maximálne 35 hodín, za celé štúdium minimálne 132 hodín, maximálne 140 hodín. Výučba v študijných odboroch sa realizuje v 1., 2. a 3.  ročníku  v rozsahu  33  týždňov,   v 4.   ročníku   v rozsahu   30  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ap. a v poslednom ročníku na absolvovanie  maturitnej skúšky.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3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Trieda sa môže deliť na skupiny podľa potrieb odboru  štúdia  a podmienok školy.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5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Riaditeľ školy po prerokovaní s pedagogickou radou a radou školy rozhodne, ktoré predmety v rámci teoretického vzdelávania a praktickej prípravy možno spájať do viachodinových celkov.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6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Výučba  slovenského  jazyka  a literatúry  sa  v študijných  odboroch  realizuje   s dotáciou minimálne 3 hodiny týždenne v každom ročníku.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3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Vyučuje sa jeden z jazykov: jazyk anglický, nemecký, francúzsky, ruský, španielsky, taliansky. Podľa potreby a podmienok školy aj ďalšie cudzie jazyky. Výučba prvého cudzieho jazyka sa v študijných odboroch  realizuje minimálne   v rozsahu 3 týždenných vyučovacích hodín v ročníku</w:t>
      </w:r>
      <w:r w:rsidRPr="002F2D7E">
        <w:rPr>
          <w:rFonts w:ascii="Calibri" w:hAnsi="Calibri"/>
          <w:color w:val="3366FF"/>
          <w:szCs w:val="20"/>
        </w:rPr>
        <w:t xml:space="preserve">. </w:t>
      </w:r>
      <w:r w:rsidRPr="002F2D7E">
        <w:rPr>
          <w:rFonts w:ascii="Calibri" w:hAnsi="Calibri"/>
          <w:szCs w:val="20"/>
        </w:rPr>
        <w:t>Druhý cudzí jazyk sa môže vyučovať ako voliteľný predmet z časovej dotácie disponibilných hodín minimálne  v rozsahu  3  týždenných  vyučovacích  hodín  v 1.  a 2.  ročníku      a minimálne v rozsahu 2 týždenných vyučovacích hodín v 3. a 4.ročníku.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3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Súčasťou vzdelávacej oblasti „Človek a hodnoty“ sú predmety náboženská výchova v alternatíve s etickou výchovou. Predmety  etická výchova/náboženská výchova sa vyučujú podľa záujmu žiakov v skupinách najviac 20žiakov.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6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Súčasťou vzdelávacej oblasti „Človek a spoločnosť“ je predmet dejepis a občianska náuka.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3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Na cirkevných školách je povinnou súčasťou vzdelávacej oblasti „Človek a hodnoty“ predmet náboženstvo (podľa konfesie zriaďovateľa). Predmet etická výchova môže škola vyučovať v rámci voliteľných predmetov. Súčasťou vzdelávacej oblasti „Človek a spoločnosť“ je predmet dejepis a občianska náuka.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7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Súčasťou vzdelávacej oblasti „Človek a príroda“ sú predmety fyzika, chémia, biológia a geografia, ktoré sa vyučujú podľa ich účelu v danom odbore.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2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Súčasťou vzdelávacej oblasti „Matematika a práca s informáciami“ sú predmety matematika a informatika, ktoré sa vyučujú podľa ich účelu v danom odbore štúdia. Výučba matematiky sa realizuje s dotáciou minimálne 1 hodiny týždenne v každom ročníku. V technických študijných odboroch sa výučba matematiky realizuje v rozsahu minimálne 1,5 hodiny týždenne v každom ročníku. Predmet informatika sa vyučuje povinne ak škola nemá zavedený odborný predmet aplikovaná informatika.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24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Súčasťou vzdelávacej oblasti „Zdravie a pohyb“ je predmet telesná a športová výchova.   Predmet   telesná   a   športová   výchova   možno   vyučovať   aj      v popoludňajších hodinách a spájať do maximálne dvojhodinových celkov.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8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Hodnotenie a klasifikácia vyučovacích predmetov sa riadi všeobecne  záväznými právnymi predpismi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2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Praktická príprava sa realizuje podľa všeobecne záväzných právnych predpisov. Pre kvalitnú realizáciu vzdelávania je potrebné vytvárať podmienky pre osvojovanie požadovaných praktických zručností a činností formou praktických cvičení (v laboratóriách, odborných učebniach a pod.) a odbornej praxe. Na praktických cvičeniach a odbornej praxi sa môžu žiaci deliť do  skupín, najmä s ohľadom na bezpečnosť a ochranu zdravia pri práci a na hygienické požiadavky podľa všeobecne záväzných právnych predpisov. Počet žiakov na jedného učiteľa sa riadi všeobecne záväznými právnymi predpismi.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2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/>
          <w:szCs w:val="20"/>
        </w:rPr>
        <w:t>Disponibilné hodiny sú prostriedkom na modifikáciu učebného plánu v školskom vzdelávacom programe a súčasne na vnútornú a vonkajšiu diferenciáciu štúdia na strednej škole. O ich využití rozhoduje vedenie školy na základe vlastnej koncepcie výchovy a vzdelávania podľa návrhu predmetových komisií a 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 odborné vzdelávanie.</w:t>
      </w:r>
    </w:p>
    <w:p w:rsidR="004A2C97" w:rsidRPr="002F2D7E" w:rsidRDefault="004A2C97" w:rsidP="002F2D7E">
      <w:pPr>
        <w:pStyle w:val="ListParagraph"/>
        <w:widowControl w:val="0"/>
        <w:numPr>
          <w:ilvl w:val="0"/>
          <w:numId w:val="1"/>
        </w:numPr>
        <w:ind w:left="360" w:right="112" w:hanging="387"/>
        <w:jc w:val="both"/>
        <w:rPr>
          <w:rFonts w:ascii="Calibri" w:hAnsi="Calibri" w:cs="Arial"/>
          <w:szCs w:val="20"/>
        </w:rPr>
      </w:pPr>
      <w:r w:rsidRPr="002F2D7E">
        <w:rPr>
          <w:rFonts w:ascii="Calibri" w:hAnsi="Calibri" w:cs="Arial"/>
          <w:szCs w:val="20"/>
        </w:rPr>
        <w:t>Súčasťou výchovy a  vzdelávania  žiakov je  kurz na  ochranu  života  a 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treťom ročníku štúdia a trvá tri dni po šesť hodín, resp.  5 dní pri realizácii internátnou formou.</w:t>
      </w:r>
    </w:p>
    <w:p w:rsidR="004A2C97" w:rsidRPr="002F2D7E" w:rsidRDefault="004A2C97" w:rsidP="002F2D7E">
      <w:pPr>
        <w:pStyle w:val="BodyText"/>
        <w:ind w:left="360" w:right="115"/>
        <w:rPr>
          <w:rFonts w:ascii="Calibri" w:hAnsi="Calibri"/>
          <w:b w:val="0"/>
        </w:rPr>
      </w:pPr>
      <w:r w:rsidRPr="002F2D7E">
        <w:rPr>
          <w:rFonts w:ascii="Calibri" w:hAnsi="Calibri"/>
          <w:b w:val="0"/>
        </w:rPr>
        <w:t>Účelové cvičenia sú súčasťou prierezovej témy Ochrana života a zdravia. Uskutočňujú sa  v 1.  a 2.  ročníku  vo  vyučovacom  čase  v rozsahu  6  hodín  v každom polroku školského roka raz.</w:t>
      </w:r>
    </w:p>
    <w:p w:rsidR="004A2C97" w:rsidRDefault="004A2C97" w:rsidP="002F2D7E">
      <w:pPr>
        <w:pStyle w:val="BodyText"/>
        <w:ind w:left="360" w:right="117"/>
        <w:rPr>
          <w:rFonts w:ascii="Calibri" w:hAnsi="Calibri"/>
          <w:b w:val="0"/>
        </w:rPr>
      </w:pPr>
      <w:r w:rsidRPr="002F2D7E">
        <w:rPr>
          <w:rFonts w:ascii="Calibri" w:hAnsi="Calibri"/>
          <w:b w:val="0"/>
        </w:rPr>
        <w:t>Kurz pohybových aktivít v prírode sa koná v rozsahu piatich vyučovacích dní, najmenej však v rozsahu 15 vyučovacích hodín. Organizuje sa 1. ročníku štúdia (so zameraním na zimné športy) a v 2. ročníku štúdia (so zameraním na letné športy).</w:t>
      </w:r>
    </w:p>
    <w:p w:rsidR="004A2C97" w:rsidRDefault="004A2C97" w:rsidP="00611997">
      <w:pPr>
        <w:ind w:left="360"/>
        <w:rPr>
          <w:b/>
          <w:bCs/>
        </w:rPr>
      </w:pPr>
    </w:p>
    <w:p w:rsidR="004A2C97" w:rsidRPr="002F2D7E" w:rsidRDefault="004A2C97" w:rsidP="00611997">
      <w:pPr>
        <w:ind w:left="360"/>
        <w:rPr>
          <w:b/>
          <w:bCs/>
        </w:rPr>
      </w:pPr>
    </w:p>
    <w:p w:rsidR="004A2C97" w:rsidRDefault="004A2C97" w:rsidP="00611997">
      <w:pPr>
        <w:ind w:left="360"/>
      </w:pPr>
      <w:r>
        <w:t>V Kráľovskom Chlmci dňa 01. 09. 2022</w:t>
      </w:r>
    </w:p>
    <w:p w:rsidR="004A2C97" w:rsidRDefault="004A2C97" w:rsidP="00611997">
      <w:pPr>
        <w:spacing w:after="0" w:line="240" w:lineRule="auto"/>
        <w:ind w:left="3538"/>
      </w:pPr>
    </w:p>
    <w:p w:rsidR="004A2C97" w:rsidRDefault="004A2C97" w:rsidP="00E271DC">
      <w:pPr>
        <w:spacing w:after="0" w:line="240" w:lineRule="auto"/>
        <w:ind w:left="3540"/>
      </w:pPr>
    </w:p>
    <w:p w:rsidR="004A2C97" w:rsidRDefault="004A2C97" w:rsidP="00E271DC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4A2C97" w:rsidRDefault="004A2C97" w:rsidP="00E271DC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4A2C97" w:rsidRDefault="004A2C97" w:rsidP="00E271DC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4A2C97" w:rsidRDefault="004A2C97" w:rsidP="004A44BE">
      <w:pPr>
        <w:spacing w:after="0" w:line="240" w:lineRule="auto"/>
        <w:ind w:left="3538"/>
      </w:pPr>
    </w:p>
    <w:p w:rsidR="004A2C97" w:rsidRDefault="004A2C97" w:rsidP="004A44BE">
      <w:pPr>
        <w:spacing w:after="0" w:line="240" w:lineRule="auto"/>
        <w:ind w:left="3538"/>
      </w:pPr>
    </w:p>
    <w:p w:rsidR="004A2C97" w:rsidRDefault="004A2C97" w:rsidP="004A44BE">
      <w:pPr>
        <w:spacing w:after="0" w:line="240" w:lineRule="auto"/>
        <w:ind w:left="3538"/>
      </w:pPr>
    </w:p>
    <w:p w:rsidR="004A2C97" w:rsidRDefault="004A2C97" w:rsidP="004A44BE">
      <w:pPr>
        <w:spacing w:after="0" w:line="240" w:lineRule="auto"/>
        <w:ind w:left="3538"/>
      </w:pPr>
    </w:p>
    <w:p w:rsidR="004A2C97" w:rsidRDefault="004A2C97" w:rsidP="004A44BE">
      <w:pPr>
        <w:spacing w:after="0" w:line="240" w:lineRule="auto"/>
        <w:ind w:left="3538"/>
      </w:pPr>
    </w:p>
    <w:p w:rsidR="004A2C97" w:rsidRDefault="004A2C97" w:rsidP="004A44BE">
      <w:pPr>
        <w:spacing w:after="0" w:line="240" w:lineRule="auto"/>
        <w:ind w:left="3538"/>
      </w:pPr>
    </w:p>
    <w:sectPr w:rsidR="004A2C97" w:rsidSect="002F2D7E">
      <w:headerReference w:type="default" r:id="rId7"/>
      <w:footerReference w:type="default" r:id="rId8"/>
      <w:pgSz w:w="11906" w:h="16838"/>
      <w:pgMar w:top="993" w:right="1417" w:bottom="709" w:left="1417" w:header="708" w:footer="761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97" w:rsidRDefault="004A2C97" w:rsidP="008B3467">
      <w:pPr>
        <w:spacing w:after="0" w:line="240" w:lineRule="auto"/>
      </w:pPr>
      <w:r>
        <w:separator/>
      </w:r>
    </w:p>
  </w:endnote>
  <w:endnote w:type="continuationSeparator" w:id="0">
    <w:p w:rsidR="004A2C97" w:rsidRDefault="004A2C97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97" w:rsidRPr="004948C2" w:rsidRDefault="004A2C97" w:rsidP="002F2D7E">
    <w:pPr>
      <w:pStyle w:val="Footer"/>
      <w:pBdr>
        <w:top w:val="single" w:sz="4" w:space="1" w:color="auto"/>
      </w:pBdr>
      <w:jc w:val="center"/>
      <w:rPr>
        <w:rFonts w:cs="Arial"/>
      </w:rPr>
    </w:pPr>
    <w:r w:rsidRPr="004948C2">
      <w:rPr>
        <w:rFonts w:cs="Arial"/>
      </w:rPr>
      <w:t xml:space="preserve">Platí pre </w:t>
    </w:r>
    <w:r>
      <w:rPr>
        <w:rFonts w:cs="Arial"/>
      </w:rPr>
      <w:t>1</w:t>
    </w:r>
    <w:r w:rsidRPr="004948C2">
      <w:rPr>
        <w:rFonts w:cs="Arial"/>
      </w:rPr>
      <w:t xml:space="preserve">. </w:t>
    </w:r>
    <w:r>
      <w:rPr>
        <w:rFonts w:cs="Arial"/>
      </w:rPr>
      <w:t>-</w:t>
    </w:r>
    <w:r w:rsidRPr="004948C2">
      <w:rPr>
        <w:rFonts w:cs="Arial"/>
      </w:rPr>
      <w:t> </w:t>
    </w:r>
    <w:r>
      <w:rPr>
        <w:rFonts w:cs="Arial"/>
      </w:rPr>
      <w:t>4</w:t>
    </w:r>
    <w:r w:rsidRPr="004948C2">
      <w:rPr>
        <w:rFonts w:cs="Arial"/>
      </w:rPr>
      <w:t xml:space="preserve">. ročník v školskom </w:t>
    </w:r>
    <w:r>
      <w:rPr>
        <w:rFonts w:cs="Arial"/>
      </w:rPr>
      <w:t>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97" w:rsidRDefault="004A2C97" w:rsidP="008B3467">
      <w:pPr>
        <w:spacing w:after="0" w:line="240" w:lineRule="auto"/>
      </w:pPr>
      <w:r>
        <w:separator/>
      </w:r>
    </w:p>
  </w:footnote>
  <w:footnote w:type="continuationSeparator" w:id="0">
    <w:p w:rsidR="004A2C97" w:rsidRDefault="004A2C97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97" w:rsidRDefault="004A2C97" w:rsidP="008B3467">
    <w:pPr>
      <w:jc w:val="center"/>
    </w:pPr>
    <w:r w:rsidRPr="004948C2">
      <w:t>UČEBNÝ PLÁN  LOG vjs</w:t>
    </w:r>
  </w:p>
  <w:p w:rsidR="004A2C97" w:rsidRPr="004948C2" w:rsidRDefault="004A2C97" w:rsidP="008B3467">
    <w:pPr>
      <w:jc w:val="center"/>
    </w:pPr>
    <w:r>
      <w:t>I.A LOG vjs, II.A LOG vjs, III.A LOG vjs, IV.A LOG vjs</w:t>
    </w:r>
  </w:p>
  <w:p w:rsidR="004A2C97" w:rsidRDefault="004A2C97" w:rsidP="008B3467">
    <w:pPr>
      <w:jc w:val="center"/>
    </w:pPr>
  </w:p>
  <w:p w:rsidR="004A2C97" w:rsidRDefault="004A2C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4D53"/>
    <w:multiLevelType w:val="hybridMultilevel"/>
    <w:tmpl w:val="D5DAC116"/>
    <w:lvl w:ilvl="0" w:tplc="E8548A94">
      <w:start w:val="1"/>
      <w:numFmt w:val="lowerLetter"/>
      <w:lvlText w:val="%1)"/>
      <w:lvlJc w:val="left"/>
      <w:pPr>
        <w:ind w:left="685" w:hanging="567"/>
      </w:pPr>
      <w:rPr>
        <w:rFonts w:ascii="Calibri" w:eastAsia="Times New Roman" w:hAnsi="Calibri" w:cs="Times New Roman" w:hint="default"/>
        <w:w w:val="99"/>
        <w:sz w:val="22"/>
        <w:szCs w:val="22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126406"/>
    <w:rsid w:val="001933EA"/>
    <w:rsid w:val="001D1943"/>
    <w:rsid w:val="001D7A55"/>
    <w:rsid w:val="002249E8"/>
    <w:rsid w:val="002F2D7E"/>
    <w:rsid w:val="002F5950"/>
    <w:rsid w:val="003148F5"/>
    <w:rsid w:val="003528DC"/>
    <w:rsid w:val="00376B59"/>
    <w:rsid w:val="003A3C2A"/>
    <w:rsid w:val="003F795F"/>
    <w:rsid w:val="0040495E"/>
    <w:rsid w:val="004175AA"/>
    <w:rsid w:val="0044784A"/>
    <w:rsid w:val="004621BF"/>
    <w:rsid w:val="00472213"/>
    <w:rsid w:val="004948C2"/>
    <w:rsid w:val="004A02C3"/>
    <w:rsid w:val="004A2C97"/>
    <w:rsid w:val="004A44BE"/>
    <w:rsid w:val="004D7B85"/>
    <w:rsid w:val="00572EF1"/>
    <w:rsid w:val="005B1BE5"/>
    <w:rsid w:val="005E7CE2"/>
    <w:rsid w:val="00611997"/>
    <w:rsid w:val="006138C4"/>
    <w:rsid w:val="00642235"/>
    <w:rsid w:val="006650BD"/>
    <w:rsid w:val="0067321D"/>
    <w:rsid w:val="006A37D0"/>
    <w:rsid w:val="006E4162"/>
    <w:rsid w:val="00704AB9"/>
    <w:rsid w:val="00740016"/>
    <w:rsid w:val="00761C9F"/>
    <w:rsid w:val="007B6FCD"/>
    <w:rsid w:val="007F65C6"/>
    <w:rsid w:val="008017F1"/>
    <w:rsid w:val="008100C5"/>
    <w:rsid w:val="008526C6"/>
    <w:rsid w:val="00852C66"/>
    <w:rsid w:val="008931DC"/>
    <w:rsid w:val="008B3467"/>
    <w:rsid w:val="0094381B"/>
    <w:rsid w:val="00953D6B"/>
    <w:rsid w:val="009702FE"/>
    <w:rsid w:val="009D3957"/>
    <w:rsid w:val="009D6ACB"/>
    <w:rsid w:val="00B12C29"/>
    <w:rsid w:val="00B654CB"/>
    <w:rsid w:val="00B77F8B"/>
    <w:rsid w:val="00B85C29"/>
    <w:rsid w:val="00BB08C0"/>
    <w:rsid w:val="00BB2709"/>
    <w:rsid w:val="00BC1AD9"/>
    <w:rsid w:val="00C07AA5"/>
    <w:rsid w:val="00C6699A"/>
    <w:rsid w:val="00C71223"/>
    <w:rsid w:val="00CE107E"/>
    <w:rsid w:val="00D37B9F"/>
    <w:rsid w:val="00D44C3D"/>
    <w:rsid w:val="00D91ECC"/>
    <w:rsid w:val="00E271DC"/>
    <w:rsid w:val="00E510DC"/>
    <w:rsid w:val="00E723C0"/>
    <w:rsid w:val="00EB3DB3"/>
    <w:rsid w:val="00EB6FFF"/>
    <w:rsid w:val="00F3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character" w:customStyle="1" w:styleId="CharChar3">
    <w:name w:val="Char Char3"/>
    <w:basedOn w:val="DefaultParagraphFont"/>
    <w:uiPriority w:val="99"/>
    <w:rsid w:val="003148F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1351</Words>
  <Characters>7704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Ing. Šipošová Mária</cp:lastModifiedBy>
  <cp:revision>18</cp:revision>
  <cp:lastPrinted>2021-07-14T07:45:00Z</cp:lastPrinted>
  <dcterms:created xsi:type="dcterms:W3CDTF">2018-09-19T10:43:00Z</dcterms:created>
  <dcterms:modified xsi:type="dcterms:W3CDTF">2022-07-05T06:01:00Z</dcterms:modified>
</cp:coreProperties>
</file>